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E0AA9" w14:textId="77777777" w:rsidR="006F327C" w:rsidRDefault="006F327C">
      <w:pPr>
        <w:rPr>
          <w:u w:val="single"/>
        </w:rPr>
      </w:pPr>
    </w:p>
    <w:p w14:paraId="7FB71FA7" w14:textId="5966872E" w:rsidR="00793FBB" w:rsidRPr="009E0C08" w:rsidRDefault="00793F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u w:val="single"/>
        </w:rPr>
        <w:t>Název</w:t>
      </w:r>
      <w:proofErr w:type="spellEnd"/>
      <w:r w:rsidRPr="009E0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u w:val="single"/>
        </w:rPr>
        <w:t>nabízeného</w:t>
      </w:r>
      <w:proofErr w:type="spellEnd"/>
      <w:r w:rsidRPr="009E0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u w:val="single"/>
        </w:rPr>
        <w:t>zařízení</w:t>
      </w:r>
      <w:proofErr w:type="spellEnd"/>
      <w:r w:rsidRPr="009E0C0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C6469" w:rsidRPr="009E0C08">
        <w:rPr>
          <w:rFonts w:ascii="Times New Roman" w:hAnsi="Times New Roman" w:cs="Times New Roman"/>
          <w:sz w:val="24"/>
          <w:szCs w:val="24"/>
        </w:rPr>
        <w:t xml:space="preserve"> </w:t>
      </w:r>
      <w:r w:rsidR="00C5213E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13E" w:rsidRPr="009E0C08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  <w:proofErr w:type="spellEnd"/>
    </w:p>
    <w:p w14:paraId="5920D822" w14:textId="406EDCFB" w:rsidR="00793FBB" w:rsidRPr="009E0C08" w:rsidRDefault="00793FBB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u w:val="single"/>
        </w:rPr>
        <w:t>Výrobce</w:t>
      </w:r>
      <w:proofErr w:type="spellEnd"/>
      <w:r w:rsidRPr="009E0C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u w:val="single"/>
        </w:rPr>
        <w:t>zařízení</w:t>
      </w:r>
      <w:proofErr w:type="spellEnd"/>
      <w:r w:rsidRPr="009E0C0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5213E" w:rsidRPr="009E0C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5213E" w:rsidRPr="009E0C08">
        <w:rPr>
          <w:rFonts w:ascii="Times New Roman" w:hAnsi="Times New Roman" w:cs="Times New Roman"/>
          <w:i/>
          <w:sz w:val="24"/>
          <w:szCs w:val="24"/>
          <w:highlight w:val="yellow"/>
        </w:rPr>
        <w:t>doplňte</w:t>
      </w:r>
      <w:proofErr w:type="spellEnd"/>
    </w:p>
    <w:tbl>
      <w:tblPr>
        <w:tblStyle w:val="Svtlmkatabulky1"/>
        <w:tblpPr w:leftFromText="141" w:rightFromText="14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521"/>
      </w:tblGrid>
      <w:tr w:rsidR="00807B8E" w:rsidRPr="009E0C08" w14:paraId="005AA2DF" w14:textId="77777777" w:rsidTr="00807B8E">
        <w:trPr>
          <w:trHeight w:val="444"/>
        </w:trPr>
        <w:tc>
          <w:tcPr>
            <w:tcW w:w="2689" w:type="dxa"/>
            <w:vAlign w:val="center"/>
          </w:tcPr>
          <w:p w14:paraId="53C9CECF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Technické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údaje</w:t>
            </w:r>
            <w:proofErr w:type="spellEnd"/>
          </w:p>
        </w:tc>
        <w:tc>
          <w:tcPr>
            <w:tcW w:w="2409" w:type="dxa"/>
            <w:vAlign w:val="center"/>
          </w:tcPr>
          <w:p w14:paraId="000FB185" w14:textId="4C42305E" w:rsidR="00807B8E" w:rsidRPr="009E0C08" w:rsidRDefault="000F176D" w:rsidP="000F1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</w:t>
            </w:r>
            <w:bookmarkStart w:id="0" w:name="_GoBack"/>
            <w:bookmarkEnd w:id="0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žadované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parametry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7519F861" w14:textId="10C08C7F" w:rsidR="00807B8E" w:rsidRPr="009E0C08" w:rsidRDefault="000F176D" w:rsidP="0004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="00807B8E"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abí</w:t>
            </w:r>
            <w:r w:rsidR="00047DD2"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zené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parametry</w:t>
            </w:r>
            <w:proofErr w:type="spellEnd"/>
          </w:p>
        </w:tc>
      </w:tr>
      <w:tr w:rsidR="00807B8E" w:rsidRPr="009E0C08" w14:paraId="3ED81B71" w14:textId="77777777" w:rsidTr="00807B8E">
        <w:trPr>
          <w:trHeight w:val="407"/>
        </w:trPr>
        <w:tc>
          <w:tcPr>
            <w:tcW w:w="2689" w:type="dxa"/>
          </w:tcPr>
          <w:p w14:paraId="3026E90E" w14:textId="172C790B" w:rsidR="00807B8E" w:rsidRPr="009E0C08" w:rsidRDefault="00807B8E" w:rsidP="002E0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>Celé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 xml:space="preserve"> s </w:t>
            </w:r>
            <w:proofErr w:type="spellStart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>rukojetí</w:t>
            </w:r>
            <w:proofErr w:type="spellEnd"/>
            <w:r w:rsidRPr="009E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C0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[Š x V x H]</w:t>
            </w:r>
          </w:p>
        </w:tc>
        <w:tc>
          <w:tcPr>
            <w:tcW w:w="2409" w:type="dxa"/>
          </w:tcPr>
          <w:p w14:paraId="5FC77FB9" w14:textId="3EF5ED91" w:rsidR="00807B8E" w:rsidRPr="009E0C08" w:rsidRDefault="00407BF3" w:rsidP="00807B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m</w:t>
            </w:r>
            <w:r w:rsidR="002E0430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ax</w:t>
            </w:r>
            <w:proofErr w:type="gramEnd"/>
            <w:r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.</w:t>
            </w:r>
            <w:r w:rsidR="00807B8E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 xml:space="preserve"> 9</w:t>
            </w:r>
            <w:r w:rsidR="002E0430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5</w:t>
            </w:r>
            <w:r w:rsidR="00807B8E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0 x 1900 x </w:t>
            </w:r>
            <w:r w:rsidR="002E0430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>1200</w:t>
            </w:r>
            <w:r w:rsidR="00807B8E" w:rsidRPr="009E0C08">
              <w:rPr>
                <w:rFonts w:ascii="Times New Roman" w:eastAsia="RATIONAL Sans TT" w:hAnsi="Times New Roman" w:cs="Times New Roman"/>
                <w:sz w:val="24"/>
                <w:szCs w:val="24"/>
                <w:lang w:val="en"/>
              </w:rPr>
              <w:t xml:space="preserve"> mm</w:t>
            </w:r>
          </w:p>
        </w:tc>
        <w:tc>
          <w:tcPr>
            <w:tcW w:w="3521" w:type="dxa"/>
          </w:tcPr>
          <w:p w14:paraId="037BC8EF" w14:textId="35FF3D39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  <w:tr w:rsidR="00807B8E" w:rsidRPr="009E0C08" w14:paraId="7D662A89" w14:textId="77777777" w:rsidTr="00807B8E">
        <w:trPr>
          <w:trHeight w:val="492"/>
        </w:trPr>
        <w:tc>
          <w:tcPr>
            <w:tcW w:w="2689" w:type="dxa"/>
          </w:tcPr>
          <w:p w14:paraId="03A194BF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Objem</w:t>
            </w:r>
            <w:proofErr w:type="spell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:</w:t>
            </w:r>
          </w:p>
        </w:tc>
        <w:tc>
          <w:tcPr>
            <w:tcW w:w="2409" w:type="dxa"/>
          </w:tcPr>
          <w:p w14:paraId="68D41CEE" w14:textId="2C3979CF" w:rsidR="00807B8E" w:rsidRPr="009E0C08" w:rsidRDefault="000F176D" w:rsidP="00807B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B2F05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</w:t>
            </w: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in. 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20 </w:t>
            </w:r>
            <w:proofErr w:type="spellStart"/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zásuvných</w:t>
            </w:r>
            <w:proofErr w:type="spellEnd"/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roštů</w:t>
            </w:r>
            <w:proofErr w:type="spellEnd"/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1/1 GN</w:t>
            </w:r>
          </w:p>
        </w:tc>
        <w:tc>
          <w:tcPr>
            <w:tcW w:w="3521" w:type="dxa"/>
          </w:tcPr>
          <w:p w14:paraId="2C66C37C" w14:textId="517E8644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  <w:tr w:rsidR="00807B8E" w:rsidRPr="009E0C08" w14:paraId="17C50A3B" w14:textId="77777777" w:rsidTr="00807B8E">
        <w:trPr>
          <w:trHeight w:val="492"/>
        </w:trPr>
        <w:tc>
          <w:tcPr>
            <w:tcW w:w="2689" w:type="dxa"/>
          </w:tcPr>
          <w:p w14:paraId="537AB657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Teplotní</w:t>
            </w:r>
            <w:proofErr w:type="spell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rozsah</w:t>
            </w:r>
            <w:proofErr w:type="spellEnd"/>
          </w:p>
        </w:tc>
        <w:tc>
          <w:tcPr>
            <w:tcW w:w="2409" w:type="dxa"/>
          </w:tcPr>
          <w:p w14:paraId="25B20917" w14:textId="15C7BB12" w:rsidR="00807B8E" w:rsidRPr="009E0C08" w:rsidRDefault="009711B7" w:rsidP="00807B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</w:t>
            </w:r>
            <w:r w:rsidR="00DB2F05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in</w:t>
            </w: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+30°C –</w:t>
            </w:r>
            <w:r w:rsidR="00407BF3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B2F05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max.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8C3C11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+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300°C</w:t>
            </w:r>
          </w:p>
        </w:tc>
        <w:tc>
          <w:tcPr>
            <w:tcW w:w="3521" w:type="dxa"/>
          </w:tcPr>
          <w:p w14:paraId="3A1376E5" w14:textId="7DF1C02E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  <w:tr w:rsidR="00807B8E" w:rsidRPr="009E0C08" w14:paraId="1DE33C02" w14:textId="77777777" w:rsidTr="00807B8E">
        <w:trPr>
          <w:trHeight w:val="492"/>
        </w:trPr>
        <w:tc>
          <w:tcPr>
            <w:tcW w:w="2689" w:type="dxa"/>
          </w:tcPr>
          <w:p w14:paraId="7D264781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Tepelný</w:t>
            </w:r>
            <w:proofErr w:type="spell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výkon</w:t>
            </w:r>
            <w:proofErr w:type="spell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odsavače</w:t>
            </w:r>
            <w:proofErr w:type="spellEnd"/>
          </w:p>
        </w:tc>
        <w:tc>
          <w:tcPr>
            <w:tcW w:w="2409" w:type="dxa"/>
          </w:tcPr>
          <w:p w14:paraId="40922A68" w14:textId="4E65CC97" w:rsidR="00807B8E" w:rsidRPr="009E0C08" w:rsidRDefault="00807B8E" w:rsidP="00807B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</w:t>
            </w:r>
            <w:r w:rsidR="00DB2F05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min.</w:t>
            </w:r>
            <w:r w:rsidR="00407BF3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36 kW</w:t>
            </w:r>
          </w:p>
        </w:tc>
        <w:tc>
          <w:tcPr>
            <w:tcW w:w="3521" w:type="dxa"/>
          </w:tcPr>
          <w:p w14:paraId="4271AC13" w14:textId="3E66B0FA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  <w:tr w:rsidR="00807B8E" w:rsidRPr="009E0C08" w14:paraId="0A90D221" w14:textId="77777777" w:rsidTr="00807B8E">
        <w:trPr>
          <w:trHeight w:val="492"/>
        </w:trPr>
        <w:tc>
          <w:tcPr>
            <w:tcW w:w="2689" w:type="dxa"/>
          </w:tcPr>
          <w:p w14:paraId="3181C9CE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Generátor</w:t>
            </w:r>
            <w:proofErr w:type="spell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páry</w:t>
            </w:r>
            <w:proofErr w:type="spellEnd"/>
          </w:p>
        </w:tc>
        <w:tc>
          <w:tcPr>
            <w:tcW w:w="2409" w:type="dxa"/>
          </w:tcPr>
          <w:p w14:paraId="5B27BCB3" w14:textId="6F8956CA" w:rsidR="00807B8E" w:rsidRPr="009E0C08" w:rsidRDefault="00DB2F05" w:rsidP="000F1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min.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 36 kW</w:t>
            </w:r>
          </w:p>
        </w:tc>
        <w:tc>
          <w:tcPr>
            <w:tcW w:w="3521" w:type="dxa"/>
          </w:tcPr>
          <w:p w14:paraId="1E7F0934" w14:textId="04A041DD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  <w:tr w:rsidR="00807B8E" w:rsidRPr="009E0C08" w14:paraId="03AA1BF4" w14:textId="77777777" w:rsidTr="00807B8E">
        <w:trPr>
          <w:trHeight w:val="492"/>
        </w:trPr>
        <w:tc>
          <w:tcPr>
            <w:tcW w:w="2689" w:type="dxa"/>
          </w:tcPr>
          <w:p w14:paraId="70DA0557" w14:textId="77777777" w:rsidR="00807B8E" w:rsidRPr="009E0C08" w:rsidRDefault="00807B8E" w:rsidP="0080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Příkon</w:t>
            </w:r>
            <w:proofErr w:type="spellEnd"/>
          </w:p>
        </w:tc>
        <w:tc>
          <w:tcPr>
            <w:tcW w:w="2409" w:type="dxa"/>
          </w:tcPr>
          <w:p w14:paraId="770BD423" w14:textId="710FC036" w:rsidR="00807B8E" w:rsidRPr="009E0C08" w:rsidRDefault="00253FCC" w:rsidP="00ED62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max</w:t>
            </w:r>
            <w:proofErr w:type="gramEnd"/>
            <w:r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r w:rsidR="00807B8E" w:rsidRPr="009E0C08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38 kW</w:t>
            </w:r>
          </w:p>
        </w:tc>
        <w:tc>
          <w:tcPr>
            <w:tcW w:w="3521" w:type="dxa"/>
          </w:tcPr>
          <w:p w14:paraId="1BD63489" w14:textId="130B6300" w:rsidR="00807B8E" w:rsidRPr="009E0C08" w:rsidRDefault="009339EC" w:rsidP="0080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C0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doplňte</w:t>
            </w:r>
            <w:proofErr w:type="spellEnd"/>
          </w:p>
        </w:tc>
      </w:tr>
    </w:tbl>
    <w:p w14:paraId="1EDBAF44" w14:textId="77777777" w:rsidR="00253FCC" w:rsidRPr="009E0C08" w:rsidRDefault="00253FCC" w:rsidP="00253FCC">
      <w:pPr>
        <w:pStyle w:val="Odstavecseseznamem"/>
        <w:ind w:right="95"/>
        <w:jc w:val="both"/>
        <w:rPr>
          <w:rFonts w:ascii="Times New Roman" w:hAnsi="Times New Roman" w:cs="Times New Roman"/>
          <w:sz w:val="24"/>
          <w:szCs w:val="24"/>
        </w:rPr>
      </w:pPr>
    </w:p>
    <w:p w14:paraId="799C1A1A" w14:textId="780AB587" w:rsidR="00253FCC" w:rsidRPr="009E0C08" w:rsidRDefault="00253FCC" w:rsidP="00253FCC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64A8B4C4" w14:textId="43FADA51" w:rsidR="00171B5D" w:rsidRPr="009E0C08" w:rsidRDefault="00171B5D" w:rsidP="00171B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lang w:val="en"/>
        </w:rPr>
        <w:t>Elektrický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val="en"/>
        </w:rPr>
        <w:t>konvektomat</w:t>
      </w:r>
      <w:proofErr w:type="spellEnd"/>
    </w:p>
    <w:p w14:paraId="11EDB0B1" w14:textId="1038C66A" w:rsidR="00807B8E" w:rsidRPr="009E0C08" w:rsidRDefault="008474D8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bCs/>
          <w:sz w:val="24"/>
          <w:szCs w:val="24"/>
        </w:rPr>
        <w:t>Konvektomat</w:t>
      </w:r>
      <w:proofErr w:type="spellEnd"/>
      <w:r w:rsidRPr="009E0C08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9E0C08">
        <w:rPr>
          <w:rFonts w:ascii="Times New Roman" w:hAnsi="Times New Roman" w:cs="Times New Roman"/>
          <w:bCs/>
          <w:sz w:val="24"/>
          <w:szCs w:val="24"/>
        </w:rPr>
        <w:t>horký</w:t>
      </w:r>
      <w:proofErr w:type="spellEnd"/>
      <w:r w:rsidRPr="009E0C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bCs/>
          <w:sz w:val="24"/>
          <w:szCs w:val="24"/>
        </w:rPr>
        <w:t>vzduch</w:t>
      </w:r>
      <w:proofErr w:type="spellEnd"/>
      <w:r w:rsidRPr="009E0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F05" w:rsidRPr="009E0C08">
        <w:rPr>
          <w:rFonts w:ascii="Times New Roman" w:hAnsi="Times New Roman" w:cs="Times New Roman"/>
          <w:bCs/>
          <w:sz w:val="24"/>
          <w:szCs w:val="24"/>
        </w:rPr>
        <w:t xml:space="preserve">(min </w:t>
      </w:r>
      <w:r w:rsidRPr="009E0C08">
        <w:rPr>
          <w:rFonts w:ascii="Times New Roman" w:hAnsi="Times New Roman" w:cs="Times New Roman"/>
          <w:bCs/>
          <w:sz w:val="24"/>
          <w:szCs w:val="24"/>
        </w:rPr>
        <w:t>20</w:t>
      </w:r>
      <w:r w:rsidR="005E09F9" w:rsidRPr="009E0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C08">
        <w:rPr>
          <w:rFonts w:ascii="Times New Roman" w:hAnsi="Times New Roman" w:cs="Times New Roman"/>
          <w:bCs/>
          <w:sz w:val="24"/>
          <w:szCs w:val="24"/>
        </w:rPr>
        <w:t>x 1/1 GN</w:t>
      </w:r>
      <w:r w:rsidRPr="009E0C08">
        <w:rPr>
          <w:rFonts w:ascii="Times New Roman" w:hAnsi="Times New Roman" w:cs="Times New Roman"/>
          <w:sz w:val="24"/>
          <w:szCs w:val="24"/>
        </w:rPr>
        <w:t>)</w:t>
      </w:r>
    </w:p>
    <w:p w14:paraId="6D209D3B" w14:textId="1D2DCF0F" w:rsidR="005349E4" w:rsidRPr="009E0C08" w:rsidRDefault="005349E4" w:rsidP="005349E4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</w:rPr>
        <w:t>Funkce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pára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ohřev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kombinovaný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cyklus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pára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ohřev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pečení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smažení</w:t>
      </w:r>
      <w:proofErr w:type="spellEnd"/>
    </w:p>
    <w:p w14:paraId="52FE4138" w14:textId="15639C80" w:rsidR="00793FBB" w:rsidRPr="009E0C08" w:rsidRDefault="00793FBB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</w:rPr>
        <w:t>Propojitelný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konvektomat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horký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vzduch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podle DIN 18866 k 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automatickému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vaření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>.</w:t>
      </w:r>
    </w:p>
    <w:p w14:paraId="177EDEBF" w14:textId="6C436DD5" w:rsidR="00793FBB" w:rsidRPr="009E0C08" w:rsidRDefault="00793FBB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</w:rPr>
        <w:t>Elektricky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vyhřívané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samostatně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stojící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instalace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zadní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stranou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stěnu</w:t>
      </w:r>
      <w:proofErr w:type="spellEnd"/>
    </w:p>
    <w:p w14:paraId="175BCB56" w14:textId="30D18DD5" w:rsidR="00793FBB" w:rsidRPr="009E0C08" w:rsidRDefault="00DB2F05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</w:rPr>
        <w:t>N</w:t>
      </w:r>
      <w:r w:rsidR="00793FBB" w:rsidRPr="009E0C08">
        <w:rPr>
          <w:rFonts w:ascii="Times New Roman" w:hAnsi="Times New Roman" w:cs="Times New Roman"/>
          <w:sz w:val="24"/>
          <w:szCs w:val="24"/>
        </w:rPr>
        <w:t>erezová</w:t>
      </w:r>
      <w:proofErr w:type="spellEnd"/>
      <w:r w:rsidR="00793FBB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BB" w:rsidRPr="009E0C08">
        <w:rPr>
          <w:rFonts w:ascii="Times New Roman" w:hAnsi="Times New Roman" w:cs="Times New Roman"/>
          <w:sz w:val="24"/>
          <w:szCs w:val="24"/>
        </w:rPr>
        <w:t>ušlechtilá</w:t>
      </w:r>
      <w:proofErr w:type="spellEnd"/>
      <w:r w:rsidR="00793FBB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BB" w:rsidRPr="009E0C08">
        <w:rPr>
          <w:rFonts w:ascii="Times New Roman" w:hAnsi="Times New Roman" w:cs="Times New Roman"/>
          <w:sz w:val="24"/>
          <w:szCs w:val="24"/>
        </w:rPr>
        <w:t>ocel</w:t>
      </w:r>
      <w:proofErr w:type="spellEnd"/>
    </w:p>
    <w:p w14:paraId="2991A276" w14:textId="723B00FD" w:rsidR="00793FBB" w:rsidRPr="009E0C08" w:rsidRDefault="00DB2F05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</w:rPr>
        <w:t>Integrovaný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bezúdržbový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systém</w:t>
      </w:r>
    </w:p>
    <w:p w14:paraId="03FCA480" w14:textId="1E2A8DF3" w:rsidR="00793FBB" w:rsidRPr="009E0C08" w:rsidRDefault="00407BF3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9E0C08">
        <w:rPr>
          <w:rFonts w:ascii="Times New Roman" w:hAnsi="Times New Roman" w:cs="Times New Roman"/>
          <w:sz w:val="24"/>
          <w:szCs w:val="24"/>
        </w:rPr>
        <w:t xml:space="preserve">Min. jeden 10palcový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barevný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displej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TFT s 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kapacitní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dotykovou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obrazovkou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>.</w:t>
      </w:r>
    </w:p>
    <w:p w14:paraId="3C188DD6" w14:textId="344A99BC" w:rsidR="005349E4" w:rsidRPr="009E0C08" w:rsidRDefault="005349E4" w:rsidP="005349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Odvod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vody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: DN 50</w:t>
      </w:r>
    </w:p>
    <w:p w14:paraId="15062AF4" w14:textId="596433E0" w:rsidR="005349E4" w:rsidRPr="009E0C08" w:rsidRDefault="005349E4" w:rsidP="005349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Jmenovité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napětí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(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popř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zadání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situace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instalace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): 3 NAC 400 V</w:t>
      </w:r>
    </w:p>
    <w:p w14:paraId="28AA8ECF" w14:textId="179C7D55" w:rsidR="005349E4" w:rsidRPr="009E0C08" w:rsidRDefault="005349E4" w:rsidP="005349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x-none"/>
        </w:rPr>
      </w:pP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Připojení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přívodu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vody</w:t>
      </w:r>
      <w:proofErr w:type="spellEnd"/>
      <w:r w:rsidRPr="009E0C08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9E0C08">
        <w:rPr>
          <w:rFonts w:ascii="Times New Roman" w:hAnsi="Times New Roman" w:cs="Times New Roman"/>
          <w:sz w:val="24"/>
          <w:szCs w:val="24"/>
          <w:lang w:val="en"/>
        </w:rPr>
        <w:t xml:space="preserve"> ¾"</w:t>
      </w:r>
      <w:r w:rsidRPr="009E0C0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5D6224C9" w14:textId="47CACCDF" w:rsidR="00793FBB" w:rsidRPr="009E0C08" w:rsidRDefault="00407BF3" w:rsidP="00793FBB">
      <w:pPr>
        <w:pStyle w:val="Odstavecseseznamem"/>
        <w:numPr>
          <w:ilvl w:val="0"/>
          <w:numId w:val="2"/>
        </w:numPr>
        <w:ind w:right="95"/>
        <w:jc w:val="both"/>
        <w:rPr>
          <w:rFonts w:ascii="Times New Roman" w:hAnsi="Times New Roman" w:cs="Times New Roman"/>
          <w:sz w:val="24"/>
          <w:szCs w:val="24"/>
        </w:rPr>
      </w:pPr>
      <w:r w:rsidRPr="009E0C08">
        <w:rPr>
          <w:rFonts w:ascii="Times New Roman" w:hAnsi="Times New Roman" w:cs="Times New Roman"/>
          <w:sz w:val="24"/>
          <w:szCs w:val="24"/>
        </w:rPr>
        <w:t xml:space="preserve">Min. 2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letá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záruční</w:t>
      </w:r>
      <w:proofErr w:type="spellEnd"/>
      <w:r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C08">
        <w:rPr>
          <w:rFonts w:ascii="Times New Roman" w:hAnsi="Times New Roman" w:cs="Times New Roman"/>
          <w:sz w:val="24"/>
          <w:szCs w:val="24"/>
        </w:rPr>
        <w:t>lhůta</w:t>
      </w:r>
      <w:proofErr w:type="spellEnd"/>
    </w:p>
    <w:p w14:paraId="76C22F08" w14:textId="77777777" w:rsidR="001B19A3" w:rsidRPr="009E0C08" w:rsidRDefault="008474D8" w:rsidP="001B19A3">
      <w:pPr>
        <w:pStyle w:val="Bezmezer1"/>
        <w:jc w:val="both"/>
        <w:rPr>
          <w:rFonts w:ascii="Times New Roman" w:hAnsi="Times New Roman" w:cs="Times New Roman"/>
          <w:sz w:val="24"/>
          <w:szCs w:val="24"/>
        </w:rPr>
      </w:pPr>
      <w:r w:rsidRPr="009E0C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dodávky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bude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doprava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zboží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do místa plnění, předání,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montáž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zprovoznění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zaškolení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návod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k 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obsluze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českém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jazyce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Revize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elektra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zapojené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Dodržení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požadovaných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technických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parametrů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konvektomatu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dodávky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likvidace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stávajícího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9A3" w:rsidRPr="009E0C08">
        <w:rPr>
          <w:rFonts w:ascii="Times New Roman" w:hAnsi="Times New Roman" w:cs="Times New Roman"/>
          <w:sz w:val="24"/>
          <w:szCs w:val="24"/>
        </w:rPr>
        <w:t>zařízení</w:t>
      </w:r>
      <w:proofErr w:type="spellEnd"/>
      <w:r w:rsidR="001B19A3" w:rsidRPr="009E0C08">
        <w:rPr>
          <w:rFonts w:ascii="Times New Roman" w:hAnsi="Times New Roman" w:cs="Times New Roman"/>
          <w:sz w:val="24"/>
          <w:szCs w:val="24"/>
        </w:rPr>
        <w:t>.</w:t>
      </w:r>
    </w:p>
    <w:p w14:paraId="102F4066" w14:textId="4B034319" w:rsidR="00772497" w:rsidRPr="009E0C08" w:rsidRDefault="00772497" w:rsidP="00807B8E">
      <w:pPr>
        <w:ind w:right="9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772497" w:rsidRPr="009E0C08" w:rsidSect="003B1370">
      <w:head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024542" w16cid:durableId="232EE0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28149" w14:textId="77777777" w:rsidR="004869C7" w:rsidRDefault="004869C7" w:rsidP="003B6B8B">
      <w:pPr>
        <w:spacing w:after="0" w:line="240" w:lineRule="auto"/>
      </w:pPr>
      <w:r>
        <w:separator/>
      </w:r>
    </w:p>
  </w:endnote>
  <w:endnote w:type="continuationSeparator" w:id="0">
    <w:p w14:paraId="7BE3BC35" w14:textId="77777777" w:rsidR="004869C7" w:rsidRDefault="004869C7" w:rsidP="003B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TIONAL Sans TT">
    <w:altName w:val="Calibri"/>
    <w:charset w:val="00"/>
    <w:family w:val="swiss"/>
    <w:pitch w:val="variable"/>
    <w:sig w:usb0="A00002FF" w:usb1="40006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3BEE" w14:textId="77777777" w:rsidR="004869C7" w:rsidRDefault="004869C7" w:rsidP="003B6B8B">
      <w:pPr>
        <w:spacing w:after="0" w:line="240" w:lineRule="auto"/>
      </w:pPr>
      <w:r>
        <w:separator/>
      </w:r>
    </w:p>
  </w:footnote>
  <w:footnote w:type="continuationSeparator" w:id="0">
    <w:p w14:paraId="2B5A7A3D" w14:textId="77777777" w:rsidR="004869C7" w:rsidRDefault="004869C7" w:rsidP="003B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31A" w14:textId="2DF14D7C" w:rsidR="00160148" w:rsidRPr="009E0C08" w:rsidRDefault="00160148">
    <w:pPr>
      <w:pStyle w:val="Zhlav"/>
      <w:rPr>
        <w:rFonts w:ascii="Times New Roman" w:hAnsi="Times New Roman" w:cs="Times New Roman"/>
        <w:i/>
        <w:sz w:val="24"/>
        <w:szCs w:val="24"/>
      </w:rPr>
    </w:pPr>
    <w:proofErr w:type="spellStart"/>
    <w:r w:rsidRPr="009E0C08">
      <w:rPr>
        <w:rFonts w:ascii="Times New Roman" w:hAnsi="Times New Roman" w:cs="Times New Roman"/>
        <w:i/>
        <w:sz w:val="24"/>
        <w:szCs w:val="24"/>
      </w:rPr>
      <w:t>Příloha</w:t>
    </w:r>
    <w:proofErr w:type="spellEnd"/>
    <w:r w:rsidRPr="009E0C08">
      <w:rPr>
        <w:rFonts w:ascii="Times New Roman" w:hAnsi="Times New Roman" w:cs="Times New Roman"/>
        <w:i/>
        <w:sz w:val="24"/>
        <w:szCs w:val="24"/>
      </w:rPr>
      <w:t xml:space="preserve"> č. 3 Výzvy</w:t>
    </w:r>
  </w:p>
  <w:p w14:paraId="1D3661AC" w14:textId="1F38DA24" w:rsidR="00160148" w:rsidRPr="009E0C08" w:rsidRDefault="00160148">
    <w:pPr>
      <w:pStyle w:val="Zhlav"/>
      <w:rPr>
        <w:rFonts w:ascii="Times New Roman" w:hAnsi="Times New Roman" w:cs="Times New Roman"/>
        <w:i/>
        <w:sz w:val="24"/>
        <w:szCs w:val="24"/>
      </w:rPr>
    </w:pPr>
    <w:proofErr w:type="spellStart"/>
    <w:r w:rsidRPr="009E0C08">
      <w:rPr>
        <w:rFonts w:ascii="Times New Roman" w:hAnsi="Times New Roman" w:cs="Times New Roman"/>
        <w:i/>
        <w:sz w:val="24"/>
        <w:szCs w:val="24"/>
      </w:rPr>
      <w:t>Příloha</w:t>
    </w:r>
    <w:proofErr w:type="spellEnd"/>
    <w:r w:rsidRPr="009E0C08">
      <w:rPr>
        <w:rFonts w:ascii="Times New Roman" w:hAnsi="Times New Roman" w:cs="Times New Roman"/>
        <w:i/>
        <w:sz w:val="24"/>
        <w:szCs w:val="24"/>
      </w:rPr>
      <w:t xml:space="preserve"> č. 1 Smlouvy</w:t>
    </w:r>
  </w:p>
  <w:p w14:paraId="63155B09" w14:textId="77777777" w:rsidR="00160148" w:rsidRDefault="001601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1E"/>
    <w:multiLevelType w:val="hybridMultilevel"/>
    <w:tmpl w:val="B84E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E18EE"/>
    <w:multiLevelType w:val="hybridMultilevel"/>
    <w:tmpl w:val="7BD8AAAC"/>
    <w:lvl w:ilvl="0" w:tplc="DC683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0"/>
    <w:rsid w:val="00047DD2"/>
    <w:rsid w:val="000524DD"/>
    <w:rsid w:val="00054E0F"/>
    <w:rsid w:val="000721F4"/>
    <w:rsid w:val="00096443"/>
    <w:rsid w:val="000D63D9"/>
    <w:rsid w:val="000F176D"/>
    <w:rsid w:val="00153217"/>
    <w:rsid w:val="00160148"/>
    <w:rsid w:val="0016658D"/>
    <w:rsid w:val="00171B5D"/>
    <w:rsid w:val="001B19A3"/>
    <w:rsid w:val="001B4583"/>
    <w:rsid w:val="001C1444"/>
    <w:rsid w:val="00222F91"/>
    <w:rsid w:val="00253FCC"/>
    <w:rsid w:val="002A2982"/>
    <w:rsid w:val="002E0430"/>
    <w:rsid w:val="002E0A27"/>
    <w:rsid w:val="002F27F5"/>
    <w:rsid w:val="00394903"/>
    <w:rsid w:val="0039667D"/>
    <w:rsid w:val="003B1370"/>
    <w:rsid w:val="003B6B8B"/>
    <w:rsid w:val="003C4B9E"/>
    <w:rsid w:val="003F4ACB"/>
    <w:rsid w:val="003F66DF"/>
    <w:rsid w:val="00405543"/>
    <w:rsid w:val="00407BF3"/>
    <w:rsid w:val="00446B7C"/>
    <w:rsid w:val="004869C7"/>
    <w:rsid w:val="004D0003"/>
    <w:rsid w:val="004F5063"/>
    <w:rsid w:val="00532CFF"/>
    <w:rsid w:val="005349E4"/>
    <w:rsid w:val="00562557"/>
    <w:rsid w:val="00586336"/>
    <w:rsid w:val="005C11E1"/>
    <w:rsid w:val="005C6469"/>
    <w:rsid w:val="005C74D2"/>
    <w:rsid w:val="005E09F9"/>
    <w:rsid w:val="006A0C3D"/>
    <w:rsid w:val="006A53AF"/>
    <w:rsid w:val="006C4C93"/>
    <w:rsid w:val="006E5030"/>
    <w:rsid w:val="006F327C"/>
    <w:rsid w:val="0070449D"/>
    <w:rsid w:val="0072669F"/>
    <w:rsid w:val="007522AF"/>
    <w:rsid w:val="00753CDB"/>
    <w:rsid w:val="00772497"/>
    <w:rsid w:val="00793FBB"/>
    <w:rsid w:val="007C0A4A"/>
    <w:rsid w:val="007F5E08"/>
    <w:rsid w:val="00807B8E"/>
    <w:rsid w:val="008474D8"/>
    <w:rsid w:val="008574D0"/>
    <w:rsid w:val="00891045"/>
    <w:rsid w:val="008B5CF8"/>
    <w:rsid w:val="008C3C11"/>
    <w:rsid w:val="008E4D5B"/>
    <w:rsid w:val="009213A9"/>
    <w:rsid w:val="009339EC"/>
    <w:rsid w:val="00952375"/>
    <w:rsid w:val="009577F4"/>
    <w:rsid w:val="009711B7"/>
    <w:rsid w:val="009D4ACB"/>
    <w:rsid w:val="009E0C08"/>
    <w:rsid w:val="009E0D0D"/>
    <w:rsid w:val="009E1FE0"/>
    <w:rsid w:val="00A47506"/>
    <w:rsid w:val="00B57231"/>
    <w:rsid w:val="00BC4B9F"/>
    <w:rsid w:val="00C07726"/>
    <w:rsid w:val="00C10A11"/>
    <w:rsid w:val="00C14525"/>
    <w:rsid w:val="00C352E7"/>
    <w:rsid w:val="00C5213E"/>
    <w:rsid w:val="00D11ED4"/>
    <w:rsid w:val="00D26152"/>
    <w:rsid w:val="00D5246D"/>
    <w:rsid w:val="00D55767"/>
    <w:rsid w:val="00DB066A"/>
    <w:rsid w:val="00DB2F05"/>
    <w:rsid w:val="00DE15D4"/>
    <w:rsid w:val="00E00B01"/>
    <w:rsid w:val="00E35729"/>
    <w:rsid w:val="00E96190"/>
    <w:rsid w:val="00EA142C"/>
    <w:rsid w:val="00ED62BD"/>
    <w:rsid w:val="00F07E2D"/>
    <w:rsid w:val="00F12FFD"/>
    <w:rsid w:val="00F22A73"/>
    <w:rsid w:val="00F251AC"/>
    <w:rsid w:val="00F65591"/>
    <w:rsid w:val="00F91CC0"/>
    <w:rsid w:val="00FA30EA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B5E09"/>
  <w15:docId w15:val="{642D1C5D-A47D-46EB-AE7F-433F588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6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B8B"/>
    <w:rPr>
      <w:rFonts w:asciiTheme="majorHAnsi" w:eastAsiaTheme="majorEastAsia" w:hAnsiTheme="majorHAnsi" w:cstheme="majorBidi"/>
      <w:color w:val="002C57" w:themeColor="accent1" w:themeShade="BF"/>
      <w:sz w:val="32"/>
      <w:szCs w:val="32"/>
    </w:rPr>
  </w:style>
  <w:style w:type="table" w:customStyle="1" w:styleId="Svtlmkatabulky1">
    <w:name w:val="Světlá mřížka tabulky1"/>
    <w:basedOn w:val="Normlntabulka"/>
    <w:uiPriority w:val="40"/>
    <w:rsid w:val="00847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40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543"/>
  </w:style>
  <w:style w:type="paragraph" w:styleId="Zpat">
    <w:name w:val="footer"/>
    <w:basedOn w:val="Normln"/>
    <w:link w:val="ZpatChar"/>
    <w:uiPriority w:val="99"/>
    <w:unhideWhenUsed/>
    <w:rsid w:val="0040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543"/>
  </w:style>
  <w:style w:type="paragraph" w:styleId="Odstavecseseznamem">
    <w:name w:val="List Paragraph"/>
    <w:basedOn w:val="Normln"/>
    <w:uiPriority w:val="34"/>
    <w:qFormat/>
    <w:rsid w:val="00952375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F6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66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66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6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6DF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Bezmezer1"/>
    <w:locked/>
    <w:rsid w:val="00054E0F"/>
  </w:style>
  <w:style w:type="paragraph" w:customStyle="1" w:styleId="Bezmezer1">
    <w:name w:val="Bez mezer1"/>
    <w:link w:val="NoSpacingChar"/>
    <w:rsid w:val="00054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C8C8C8"/>
      </a:dk2>
      <a:lt2>
        <a:srgbClr val="7D7D7D"/>
      </a:lt2>
      <a:accent1>
        <a:srgbClr val="003C75"/>
      </a:accent1>
      <a:accent2>
        <a:srgbClr val="105591"/>
      </a:accent2>
      <a:accent3>
        <a:srgbClr val="3273AF"/>
      </a:accent3>
      <a:accent4>
        <a:srgbClr val="6699C5"/>
      </a:accent4>
      <a:accent5>
        <a:srgbClr val="A0C3E1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Weiß">
      <a:srgbClr val="FFFFFF"/>
    </a:custClr>
    <a:custClr name="Rational Rot">
      <a:srgbClr val="E2001A"/>
    </a:custClr>
    <a:custClr name="Dunkelrot">
      <a:srgbClr val="AA0B25"/>
    </a:custClr>
    <a:custClr name="Gelb">
      <a:srgbClr val="E8A900"/>
    </a:custClr>
    <a:custClr name="Grün">
      <a:srgbClr val="00853E"/>
    </a:custClr>
    <a:custClr name="Tiefschwarz">
      <a:srgbClr val="000000"/>
    </a:custClr>
    <a:custClr name="Schrift Schwarz">
      <a:srgbClr val="3C3C3C"/>
    </a:custClr>
    <a:custClr name="Dunkelgrau">
      <a:srgbClr val="7D7D7D"/>
    </a:custClr>
    <a:custClr name="Mittelgrau">
      <a:srgbClr val="C8C8C8"/>
    </a:custClr>
    <a:custClr name="Hellgrau">
      <a:srgbClr val="EBEBEB"/>
    </a:custClr>
    <a:custClr name="Rational Blau">
      <a:srgbClr val="003C75"/>
    </a:custClr>
    <a:custClr name="Dunkelblau">
      <a:srgbClr val="105591"/>
    </a:custClr>
    <a:custClr name="Mittelblau">
      <a:srgbClr val="3273AF"/>
    </a:custClr>
    <a:custClr name="Hellblau">
      <a:srgbClr val="6699C5"/>
    </a:custClr>
    <a:custClr name="Leichtes Blau">
      <a:srgbClr val="A0C3E1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RATIONAL AG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Streicher, Maximilian</dc:creator>
  <cp:keywords/>
  <dc:description/>
  <cp:lastModifiedBy>Trosbergová Eva</cp:lastModifiedBy>
  <cp:revision>6</cp:revision>
  <dcterms:created xsi:type="dcterms:W3CDTF">2020-10-12T12:01:00Z</dcterms:created>
  <dcterms:modified xsi:type="dcterms:W3CDTF">2020-10-26T07:21:00Z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b091-04ac-479a-a84d-dd88221e828c_Enabled">
    <vt:lpwstr>True</vt:lpwstr>
  </property>
  <property fmtid="{D5CDD505-2E9C-101B-9397-08002B2CF9AE}" pid="3" name="MSIP_Label_d554b091-04ac-479a-a84d-dd88221e828c_SiteId">
    <vt:lpwstr>16dbd641-f98d-4ec4-967d-799b7e2b4147</vt:lpwstr>
  </property>
  <property fmtid="{D5CDD505-2E9C-101B-9397-08002B2CF9AE}" pid="4" name="MSIP_Label_d554b091-04ac-479a-a84d-dd88221e828c_Owner">
    <vt:lpwstr>m.streicher@rational-online.com</vt:lpwstr>
  </property>
  <property fmtid="{D5CDD505-2E9C-101B-9397-08002B2CF9AE}" pid="5" name="MSIP_Label_d554b091-04ac-479a-a84d-dd88221e828c_SetDate">
    <vt:lpwstr>2019-11-18T09:24:51.9415392Z</vt:lpwstr>
  </property>
  <property fmtid="{D5CDD505-2E9C-101B-9397-08002B2CF9AE}" pid="6" name="MSIP_Label_d554b091-04ac-479a-a84d-dd88221e828c_Name">
    <vt:lpwstr>Business</vt:lpwstr>
  </property>
  <property fmtid="{D5CDD505-2E9C-101B-9397-08002B2CF9AE}" pid="7" name="MSIP_Label_d554b091-04ac-479a-a84d-dd88221e828c_Application">
    <vt:lpwstr>Microsoft Azure Information Protection</vt:lpwstr>
  </property>
  <property fmtid="{D5CDD505-2E9C-101B-9397-08002B2CF9AE}" pid="8" name="MSIP_Label_d554b091-04ac-479a-a84d-dd88221e828c_ActionId">
    <vt:lpwstr>85b3d80e-6c33-468f-9b85-97a793f55a24</vt:lpwstr>
  </property>
  <property fmtid="{D5CDD505-2E9C-101B-9397-08002B2CF9AE}" pid="9" name="MSIP_Label_d554b091-04ac-479a-a84d-dd88221e828c_Extended_MSFT_Method">
    <vt:lpwstr>Manual</vt:lpwstr>
  </property>
  <property fmtid="{D5CDD505-2E9C-101B-9397-08002B2CF9AE}" pid="10" name="Sensitivity">
    <vt:lpwstr>Business</vt:lpwstr>
  </property>
</Properties>
</file>